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144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982"/>
        <w:gridCol w:w="5422"/>
      </w:tblGrid>
      <w:tr>
        <w:trPr>
          <w:trHeight w:val="4774" w:hRule="atLeast"/>
          <w:cantSplit w:val="true"/>
        </w:trPr>
        <w:tc>
          <w:tcPr>
            <w:tcW w:w="498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 w:noHBand="0" w:noVBand="0" w:firstColumn="0" w:lastRow="0" w:lastColumn="0" w:firstRow="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199004, г. Санкт-Петербург, В.О., 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>E</w:t>
                  </w:r>
                  <w:r>
                    <w:rPr>
                      <w:rStyle w:val="11"/>
                      <w:szCs w:val="24"/>
                    </w:rPr>
                    <w:t>-</w:t>
                  </w:r>
                  <w:r>
                    <w:rPr>
                      <w:rStyle w:val="11"/>
                      <w:szCs w:val="24"/>
                      <w:lang w:val="en-US"/>
                    </w:rPr>
                    <w:t>mail</w:t>
                  </w:r>
                  <w:r>
                    <w:rPr>
                      <w:rStyle w:val="11"/>
                      <w:szCs w:val="24"/>
                    </w:rPr>
                    <w:t xml:space="preserve">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</w:rPr>
                    <w:t>@</w:t>
                  </w:r>
                  <w:r>
                    <w:rPr>
                      <w:szCs w:val="24"/>
                      <w:color w:val="4472C4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</w:rPr>
                    <w:t>.</w:t>
                  </w:r>
                  <w:r>
                    <w:rPr>
                      <w:szCs w:val="24"/>
                      <w:color w:val="4472C4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rPr/>
                  </w:pPr>
                  <w:r>
                    <w:rPr/>
                  </w:r>
                </w:p>
                <w:p>
                  <w:pPr>
                    <w:pStyle w:val="15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Style w:val="11"/>
                      <w:rFonts w:eastAsia="Times New Roman" w:cs="Times New Roman"/>
                      <w:color w:val="auto"/>
                      <w:kern w:val="0"/>
                      <w:sz w:val="24"/>
                      <w:szCs w:val="24"/>
                      <w:u w:val="single"/>
                      <w:lang w:val="ru-RU" w:eastAsia="ru-RU" w:bidi="ar-SA"/>
                    </w:rPr>
                    <w:t>5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сентября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2" w:type="dxa"/>
            <w:tcBorders/>
            <w:shd w:color="auto" w:fill="auto" w:val="clear"/>
          </w:tcPr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tabs>
                <w:tab w:val="clear" w:pos="709"/>
                <w:tab w:val="left" w:pos="3570" w:leader="none"/>
              </w:tabs>
              <w:ind w:right="84" w:hanging="0"/>
              <w:rPr/>
            </w:pPr>
            <w:r>
              <w:rPr>
                <w:sz w:val="28"/>
              </w:rPr>
              <w:tab/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руководителя 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По данным ФГБУ «Северо-Западный УГМС» и ФКУ «ЦУКС СЗРЦ МЧС России» на территории Северо-Запада на большинстве рек Республики Карелия, Ленинградской, Калининградской, Новгородской, и Псковской областей сохраняется средняя водность и понижение уровней воды.</w:t>
      </w:r>
    </w:p>
    <w:p>
      <w:pPr>
        <w:pStyle w:val="15"/>
        <w:spacing w:lineRule="auto" w:line="276"/>
        <w:ind w:firstLine="785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Отметки уровня Онежского озера ниже нормы на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 см, Ладожского озера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ниже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 нормы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на 11 см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, озера Ильмень ниже нормы на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67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 см, Чудского озера ниже нормы на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10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 см, отметка уровня Псковского озера выше нормы на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 см.</w:t>
      </w:r>
    </w:p>
    <w:p>
      <w:pPr>
        <w:pStyle w:val="15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На территории Новгородской области по ГП р. Волхов г. Новгород с 09.09.2022 отметка уровня воды достигла неблагоприятной отметки (НЯ) 200 см. На дату отчета отметка уровня воды снизилась до 196 см (-1).  НЯ продолжается.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5"/>
        <w:spacing w:before="0" w:after="240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>Оперативный дежурный                                                                В.А. Артюхов</w:t>
      </w:r>
      <w:r>
        <w:rPr>
          <w:rStyle w:val="11"/>
          <w:sz w:val="28"/>
          <w:szCs w:val="28"/>
        </w:rPr>
        <w:t xml:space="preserve">     тел.:(812) 323-16-84</w:t>
      </w:r>
    </w:p>
    <w:sectPr>
      <w:type w:val="nextPage"/>
      <w:pgSz w:w="11906" w:h="16838"/>
      <w:pgMar w:left="1134" w:right="1134" w:header="0" w:top="1134" w:footer="0" w:bottom="284" w:gutter="0"/>
      <w:pgNumType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Выделение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38A0-DA39-4929-8E4C-CF72966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1</Pages>
  <Words>163</Words>
  <Characters>1077</Characters>
  <CharactersWithSpaces>1313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2022-09-09T06:57:00Z</dcterms:created>
  <dc:creator>1</dc:creator>
  <dc:description/>
  <dc:language>ru-RU</dc:language>
  <cp:lastModifiedBy/>
  <dcterms:modified xsi:type="dcterms:W3CDTF">2022-09-15T09:59:38Z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